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88 vom 4. Mai 2015</w:t>
      </w:r>
    </w:p>
    <w:p>
      <w:r>
        <w:t>VS Kantonsgericht, 2015-05-04, FR</w:t>
      </w:r>
    </w:p>
    <w:p>
      <w:r>
        <w:rPr>
          <w:b/>
        </w:rPr>
        <w:t xml:space="preserve">Quelle: </w:t>
      </w:r>
      <w:r>
        <w:t>https://mcp.opencaselaw.ch/entscheid/vs_gerichte_S1 14 88</w:t>
      </w:r>
    </w:p>
    <w:p>
      <w:r>
        <w:t>FR: VS_GERICHTE S1 14 88 du 4 mai 2015</w:t>
      </w:r>
    </w:p>
    <w:p>
      <w:r>
        <w:t>IT: VS_GERICHTE S1 14 88 del 4 maggio 2015</w:t>
      </w:r>
    </w:p>
    <w:p>
      <w:pPr>
        <w:pStyle w:val="Heading2"/>
      </w:pPr>
      <w:r>
        <w:t>Regeste</w:t>
      </w:r>
    </w:p>
    <w:p>
      <w:r>
        <w:t>S1 14 88 JUGEMENT DU 4 MAI 2015 Tribunal cantonal du Valais Cour des assurances sociales Composition : Eve-Marie Dayer-Schmid, présidente ; Jean-Bernard Fournier et Jean-Pierre Zufferey, juges ; Candido Prada, greffier en la cause X_________, recourante, représentée par M_________ contre Service de l'industrie, du commerce et du travail (SICT), intimé (art. 15 al. 2 LACI et 15 al. 3 OACI ; aptitude au placement, incapacité de travail et garde d’enfant)</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28 avril 2014, le présent recours à l'encontre de la décision sur opposition du 12 mars précédent a été interjeté dans le délai légal de trente jours prolongé des féries de Pâques (art. 38 al. 4 let. a et 60 LPGA) devant l'instance compétente (art. 56, 57 et 58 LPGA; art. 81bis al. 1 LPJA). Il répond par ailleurs aux autres conditions formelles de recevabilité (art. 61 let. b LPGA), de sorte que la Cour doit entrer en matière.</w:t>
      </w:r>
    </w:p>
    <w:p>
      <w:r>
        <w:t>- 9 -</w:t>
      </w:r>
    </w:p>
    <w:p>
      <w:r>
        <w:rPr>
          <w:b/>
        </w:rPr>
        <w:t>E. 2</w:t>
      </w:r>
    </w:p>
    <w:p>
      <w:r>
        <w:t>Le litige porte sur l’aptitude au placement de la recourante depuis le 28 septembre 2012 - date de l’annonce à l’assurance-chômage - compte tenu de 15 certificats médicaux attestant d’une période d’incapacité de travail totale du 27 juin 2012 au</w:t>
      </w:r>
    </w:p>
    <w:p>
      <w:r>
        <w:rPr>
          <w:b/>
        </w:rPr>
        <w:t>E. 3</w:t>
      </w:r>
    </w:p>
    <w:p>
      <w:r>
        <w:t>En vertu de l’article 8 alinéa 1 lettre f LACI, l'assuré n'a droit à l'indemnité de chômage que s'il est apte au placement.</w:t>
      </w:r>
    </w:p>
    <w:p>
      <w:r>
        <w:rPr>
          <w:b/>
        </w:rPr>
        <w:t>E. 3.1</w:t>
      </w:r>
    </w:p>
    <w:p>
      <w:r>
        <w:t>Selon l’article 15 alinéa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la disposition à accepter un travail convenable au sens de l'article 16 LACI d'autre part, ce qui implique non seulement la volonté de prendre un tel travail s'il se présente, mais aussi une disponibilité suffisante quant au temps que l'assuré peut consacrer à un emploi et quant au nombre des employeurs potentiels (ATF 125 V 51 consid. 6a ; ATF 123 V 214 consid. 3). En vertu de l'article 15 alinéa 2 LACI, la personne handicapée physique ou mentale est réputée apte à être placée lorsque, compte tenu de son infirmité et dans l'hypothèse d'une situation équilibrée sur le marché de l'emploi, un travail convenable pourrait lui être procuré sur ce marché. Le Conseil fédéral règle la coordination avec l'assurance- invalidité. D'après l'article 15 alinéa 3 OACI, lorsque, dans l'hypothèse d'une situation équilibrée sur le marché du travail, un handicapé n'est pas manifestement inapte au placement et qu'il s'est annoncé à l'assurance-invalidité ou à une autre assurance selon l'article 15 alinéa 2 OACI, il est réputé apte au placement jusqu'à la décision de l'autre assurance. Cette reconnaissance n’a aucune incidence sur l’appréciation, par les autres assurances, de son aptitude au travail ou à l’exercice d’une activité lucrative. Dans le même sens, l'article 70 alinéa 2 lettre b LPGA prévoit l'obligation pour l'assurance-chômage de prendre provisoirement le cas à sa charge lorsque l’obligation de prester de l’assurance-chômage, de l’assurance-maladie, de l’assurance-accidents ou de l’assurance-invalidité est contestée.</w:t>
      </w:r>
    </w:p>
    <w:p>
      <w:r>
        <w:t>- 10 - La présomption légale instituée par cette réglementation entraîne, pour l'assurance- chômage, une obligation d'avancer les prestations à l'assuré, cela par rapport aux autres assurances sociales. Quand l'assuré au chômage s'annonce à l'assurance- invalidité, cette prise en charge provisoire vise à éviter qu'il se trouve privé de prestations d'assurance, notamment pendant le temps nécessaire à l'assurance- invalidité pour statuer sur la demande dont elle est saisie (ATF 127 V 484 consid. 2a et les réf. citées).</w:t>
      </w:r>
    </w:p>
    <w:p>
      <w:r>
        <w:rPr>
          <w:b/>
        </w:rPr>
        <w:t>E. 3.2</w:t>
      </w:r>
    </w:p>
    <w:p>
      <w:r>
        <w:t>Selon la jurisprudence, les articles 15 alinéa 2 LACI et 15 alinéa 3 OACI s'appliquent en cas d'atteinte durable et importante à la capacité de travail et de gain. Le droit à l'indemnité de chômage en cas d'incapacité de travail passagère est réglé à l'article 28 LACI, qui prévoit que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quarante-quatre indemnités journalières durant le délai-cadre (ATF 126 V 124 consid. 3b).</w:t>
      </w:r>
    </w:p>
    <w:p>
      <w:r>
        <w:rPr>
          <w:b/>
        </w:rPr>
        <w:t>E. 4</w:t>
      </w:r>
    </w:p>
    <w:p>
      <w:r>
        <w:t>L’assurance-invalidité et l’assurance-chômage ne sont pas des branches d’assurance complémentaires dans le sens qu’un assuré privé de capacité de gain pourrait dans tous les cas invoquer soit l’invalidité, soit le chômage, dès lors que, selon la jurisprudence, celui qui n’a pas droit à une rente d’invalidité malgré une atteinte importante à la santé n’est pas nécessairement apte au placement du point de vue de l’assurance-chômage (ATF 109 V 25 consid. 3d). Le droit à des prestations de chacune de ces branches d'assurance dépend de conditions spécifiques. L'assurance- invalidité se fonde sur la notion de capacité de travail, tandis que l'assurance-chômage sur celle de l'aptitude au placement qui comprend non seulement la capacité de travailler - condition objective - mais également la volonté d'accepter un travail - condition subjective - (arrêt 8C_245/2010 du 9 février 2011, consid. 5.3).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(voir les arrêts 8C_627/2009 du</w:t>
      </w:r>
    </w:p>
    <w:p>
      <w:r>
        <w:rPr>
          <w:b/>
        </w:rPr>
        <w:t>E. 8</w:t>
      </w:r>
    </w:p>
    <w:p>
      <w:r>
        <w:t>Il n'est pas perçu de frais (art. 61 let. a LPGA). La recourante qui succombe n’a pas droit à des dépens (art. 61 let. g a contrario LPGA).</w:t>
      </w:r>
    </w:p>
    <w:p>
      <w:r>
        <w:t>- 14 -</w:t>
      </w:r>
    </w:p>
    <w:p>
      <w:r>
        <w:t>Prononce</w:t>
      </w:r>
    </w:p>
    <w:p>
      <w:r>
        <w:t>1. Le recours est rejeté. 2. Il n'est pas perçu de frais, ni alloué de dépens.</w:t>
      </w:r>
    </w:p>
    <w:p>
      <w:r>
        <w:t>Sion, le 4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